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46B30" w14:textId="55EEFAB4" w:rsidR="00325BA0" w:rsidRPr="00CE0424" w:rsidRDefault="00215E78" w:rsidP="00325BA0">
      <w:pPr>
        <w:pStyle w:val="3GPPHeader"/>
        <w:spacing w:after="60"/>
        <w:rPr>
          <w:sz w:val="32"/>
          <w:szCs w:val="32"/>
          <w:highlight w:val="yellow"/>
        </w:rPr>
      </w:pPr>
      <w:bookmarkStart w:id="0" w:name="_Ref298777854"/>
      <w:r w:rsidRPr="00215E78">
        <w:t>3GPP TSG-RAN WG2 #97</w:t>
      </w:r>
      <w:r w:rsidR="00325BA0" w:rsidRPr="00CE0424">
        <w:tab/>
      </w:r>
      <w:r w:rsidR="00325BA0" w:rsidRPr="00CE0424">
        <w:rPr>
          <w:sz w:val="32"/>
          <w:szCs w:val="32"/>
        </w:rPr>
        <w:t xml:space="preserve">Tdoc </w:t>
      </w:r>
      <w:r w:rsidR="003F6F06" w:rsidRPr="003F6F06">
        <w:rPr>
          <w:sz w:val="32"/>
          <w:szCs w:val="32"/>
        </w:rPr>
        <w:t>R2-170105</w:t>
      </w:r>
      <w:r w:rsidR="008C0490">
        <w:rPr>
          <w:sz w:val="32"/>
          <w:szCs w:val="32"/>
        </w:rPr>
        <w:t>4</w:t>
      </w:r>
    </w:p>
    <w:p w14:paraId="2200E09D" w14:textId="0448D314" w:rsidR="00325BA0" w:rsidRDefault="00215E78" w:rsidP="00215E78">
      <w:pPr>
        <w:pStyle w:val="CRCoverPage"/>
        <w:outlineLvl w:val="0"/>
        <w:rPr>
          <w:b/>
          <w:noProof/>
          <w:sz w:val="24"/>
        </w:rPr>
      </w:pPr>
      <w:r w:rsidRPr="00215E78">
        <w:rPr>
          <w:b/>
          <w:noProof/>
          <w:sz w:val="24"/>
        </w:rPr>
        <w:t>Athens, Greece, 13th – 17th February 2017</w:t>
      </w:r>
      <w:r>
        <w:rPr>
          <w:b/>
          <w:noProof/>
          <w:sz w:val="24"/>
        </w:rPr>
        <w:tab/>
      </w:r>
      <w:r>
        <w:rPr>
          <w:b/>
          <w:noProof/>
          <w:sz w:val="24"/>
        </w:rPr>
        <w:tab/>
      </w:r>
      <w:r>
        <w:rPr>
          <w:b/>
          <w:noProof/>
          <w:sz w:val="24"/>
        </w:rPr>
        <w:tab/>
        <w:t xml:space="preserve">   </w:t>
      </w:r>
      <w:r>
        <w:rPr>
          <w:b/>
          <w:noProof/>
          <w:sz w:val="24"/>
        </w:rPr>
        <w:tab/>
      </w:r>
      <w:r>
        <w:rPr>
          <w:b/>
          <w:noProof/>
          <w:sz w:val="24"/>
        </w:rPr>
        <w:tab/>
      </w:r>
      <w:r>
        <w:rPr>
          <w:b/>
          <w:noProof/>
          <w:sz w:val="24"/>
        </w:rPr>
        <w:tab/>
        <w:t xml:space="preserve">  </w:t>
      </w:r>
      <w:r w:rsidR="006A46D8">
        <w:rPr>
          <w:b/>
          <w:noProof/>
          <w:sz w:val="24"/>
        </w:rPr>
        <w:t>(</w:t>
      </w:r>
      <w:r w:rsidR="006A46D8" w:rsidRPr="006A46D8">
        <w:rPr>
          <w:b/>
          <w:noProof/>
          <w:sz w:val="24"/>
        </w:rPr>
        <w:t>R2-1700389</w:t>
      </w:r>
      <w:r w:rsidR="006A46D8">
        <w:rPr>
          <w:b/>
          <w:noProof/>
          <w:sz w:val="24"/>
        </w:rPr>
        <w:t>)</w:t>
      </w:r>
    </w:p>
    <w:p w14:paraId="16B5A827" w14:textId="77777777" w:rsidR="00325BA0" w:rsidRPr="00CE0424" w:rsidRDefault="00325BA0" w:rsidP="00325BA0">
      <w:pPr>
        <w:pStyle w:val="3GPPHeader"/>
      </w:pPr>
    </w:p>
    <w:p w14:paraId="52008DB9" w14:textId="54880550" w:rsidR="00325BA0" w:rsidRPr="003C2F8E" w:rsidRDefault="00325BA0" w:rsidP="00325BA0">
      <w:pPr>
        <w:pStyle w:val="3GPPHeader"/>
        <w:rPr>
          <w:sz w:val="22"/>
          <w:szCs w:val="22"/>
          <w:lang w:val="en-US"/>
        </w:rPr>
      </w:pPr>
      <w:r w:rsidRPr="003C2F8E">
        <w:rPr>
          <w:sz w:val="22"/>
          <w:szCs w:val="22"/>
          <w:lang w:val="en-US"/>
        </w:rPr>
        <w:t>Agenda Item:</w:t>
      </w:r>
      <w:r w:rsidRPr="003C2F8E">
        <w:rPr>
          <w:sz w:val="22"/>
          <w:szCs w:val="22"/>
          <w:lang w:val="en-US"/>
        </w:rPr>
        <w:tab/>
      </w:r>
      <w:r w:rsidR="00F06D93" w:rsidRPr="003C2F8E">
        <w:rPr>
          <w:sz w:val="22"/>
          <w:szCs w:val="22"/>
          <w:lang w:val="en-US"/>
        </w:rPr>
        <w:t>10.4</w:t>
      </w:r>
    </w:p>
    <w:p w14:paraId="5636400A" w14:textId="77777777" w:rsidR="008F214C" w:rsidRPr="00CE0424" w:rsidRDefault="008F214C" w:rsidP="008F214C">
      <w:pPr>
        <w:pStyle w:val="3GPPHeader"/>
        <w:rPr>
          <w:sz w:val="22"/>
          <w:szCs w:val="22"/>
        </w:rPr>
      </w:pPr>
      <w:r>
        <w:rPr>
          <w:sz w:val="22"/>
          <w:szCs w:val="22"/>
        </w:rPr>
        <w:t>Source:</w:t>
      </w:r>
      <w:r w:rsidRPr="00CE0424">
        <w:rPr>
          <w:sz w:val="22"/>
          <w:szCs w:val="22"/>
        </w:rPr>
        <w:tab/>
        <w:t>Ericsson</w:t>
      </w:r>
    </w:p>
    <w:p w14:paraId="7A43A010" w14:textId="6DCC505E" w:rsidR="008F214C" w:rsidRPr="00CE0424" w:rsidRDefault="008F214C" w:rsidP="008F214C">
      <w:pPr>
        <w:pStyle w:val="3GPPHeader"/>
        <w:rPr>
          <w:sz w:val="22"/>
          <w:szCs w:val="22"/>
        </w:rPr>
      </w:pPr>
      <w:r>
        <w:rPr>
          <w:sz w:val="22"/>
          <w:szCs w:val="22"/>
        </w:rPr>
        <w:t>Title:</w:t>
      </w:r>
      <w:r w:rsidRPr="00CE0424">
        <w:rPr>
          <w:sz w:val="22"/>
          <w:szCs w:val="22"/>
        </w:rPr>
        <w:tab/>
      </w:r>
      <w:r w:rsidR="004B4005" w:rsidRPr="004B4005">
        <w:rPr>
          <w:sz w:val="22"/>
          <w:szCs w:val="22"/>
        </w:rPr>
        <w:t>Separate RACH or not for supporting different services/slices</w:t>
      </w:r>
    </w:p>
    <w:p w14:paraId="0F607D40" w14:textId="77777777" w:rsidR="008F214C" w:rsidRPr="00CE0424" w:rsidRDefault="008F214C" w:rsidP="008F214C">
      <w:pPr>
        <w:pStyle w:val="3GPPHeader"/>
        <w:rPr>
          <w:sz w:val="22"/>
          <w:szCs w:val="22"/>
        </w:rPr>
      </w:pPr>
      <w:r w:rsidRPr="00CE0424">
        <w:rPr>
          <w:sz w:val="22"/>
          <w:szCs w:val="22"/>
        </w:rPr>
        <w:t>Document for:</w:t>
      </w:r>
      <w:r w:rsidRPr="00CE0424">
        <w:rPr>
          <w:sz w:val="22"/>
          <w:szCs w:val="22"/>
        </w:rPr>
        <w:tab/>
      </w:r>
      <w:r w:rsidRPr="00F06D93">
        <w:rPr>
          <w:sz w:val="22"/>
          <w:szCs w:val="22"/>
        </w:rPr>
        <w:t>Discussion, Decision</w:t>
      </w:r>
    </w:p>
    <w:p w14:paraId="461E8B9A" w14:textId="77777777" w:rsidR="004141DD" w:rsidRDefault="004141DD" w:rsidP="004141DD">
      <w:pPr>
        <w:pStyle w:val="Heading1"/>
        <w:pBdr>
          <w:top w:val="single" w:sz="12" w:space="0" w:color="auto"/>
        </w:pBdr>
        <w:rPr>
          <w:lang w:val="en-US"/>
        </w:rPr>
      </w:pPr>
      <w:r w:rsidRPr="005B5D20">
        <w:rPr>
          <w:lang w:val="en-US"/>
        </w:rPr>
        <w:t>Introduction</w:t>
      </w:r>
      <w:bookmarkEnd w:id="0"/>
    </w:p>
    <w:p w14:paraId="2B875BDA" w14:textId="475C4842" w:rsidR="00E57CDA" w:rsidRDefault="00E57CDA" w:rsidP="00C714B8">
      <w:pPr>
        <w:rPr>
          <w:lang w:val="en-US"/>
        </w:rPr>
      </w:pPr>
      <w:r>
        <w:rPr>
          <w:lang w:val="en-US"/>
        </w:rPr>
        <w:t xml:space="preserve">Separating RACH resources for different services </w:t>
      </w:r>
      <w:r w:rsidR="00342CBD">
        <w:rPr>
          <w:lang w:val="en-US"/>
        </w:rPr>
        <w:t>can be</w:t>
      </w:r>
      <w:r>
        <w:rPr>
          <w:lang w:val="en-US"/>
        </w:rPr>
        <w:t xml:space="preserve"> </w:t>
      </w:r>
      <w:r w:rsidR="00342CBD">
        <w:rPr>
          <w:lang w:val="en-US"/>
        </w:rPr>
        <w:t xml:space="preserve">one </w:t>
      </w:r>
      <w:r>
        <w:rPr>
          <w:lang w:val="en-US"/>
        </w:rPr>
        <w:t xml:space="preserve">way to prioritize traffic in some scenarios. Traffic with low delay and high reliability requirements should not be delayed by best effort traffic. </w:t>
      </w:r>
      <w:r w:rsidR="00342CBD">
        <w:rPr>
          <w:lang w:val="en-US"/>
        </w:rPr>
        <w:t xml:space="preserve">One way to control resources is to use access class barring as discussed in </w:t>
      </w:r>
      <w:r w:rsidR="00BB4B86">
        <w:rPr>
          <w:lang w:val="en-US"/>
        </w:rPr>
        <w:t>R2-1700911</w:t>
      </w:r>
      <w:r w:rsidR="002B756E">
        <w:rPr>
          <w:lang w:val="en-US"/>
        </w:rPr>
        <w:t xml:space="preserve"> and </w:t>
      </w:r>
      <w:r w:rsidR="002B756E">
        <w:rPr>
          <w:lang w:val="en-US"/>
        </w:rPr>
        <w:t>R2-1701053</w:t>
      </w:r>
      <w:bookmarkStart w:id="1" w:name="_GoBack"/>
      <w:bookmarkEnd w:id="1"/>
      <w:r w:rsidR="00342CBD">
        <w:rPr>
          <w:lang w:val="en-US"/>
        </w:rPr>
        <w:t>. However, in some other cases other mechanisms can be considered.</w:t>
      </w:r>
    </w:p>
    <w:p w14:paraId="65C8279B" w14:textId="45CBF7FD" w:rsidR="003D486A" w:rsidRDefault="00E57CDA" w:rsidP="00707CE9">
      <w:pPr>
        <w:rPr>
          <w:lang w:val="en-US"/>
        </w:rPr>
      </w:pPr>
      <w:r>
        <w:rPr>
          <w:lang w:val="en-US"/>
        </w:rPr>
        <w:t>In this d</w:t>
      </w:r>
      <w:r w:rsidR="003D486A">
        <w:rPr>
          <w:lang w:val="en-US"/>
        </w:rPr>
        <w:t xml:space="preserve">iscussion on </w:t>
      </w:r>
      <w:r>
        <w:rPr>
          <w:lang w:val="en-US"/>
        </w:rPr>
        <w:t xml:space="preserve">the </w:t>
      </w:r>
      <w:r w:rsidR="003D486A">
        <w:rPr>
          <w:lang w:val="en-US"/>
        </w:rPr>
        <w:t>need for physically separating PRACH resources for different services</w:t>
      </w:r>
      <w:r>
        <w:rPr>
          <w:lang w:val="en-US"/>
        </w:rPr>
        <w:t xml:space="preserve"> we will look at the following two cases separately:</w:t>
      </w:r>
    </w:p>
    <w:p w14:paraId="0AF7E6A9" w14:textId="1FA9AFD9" w:rsidR="003D486A" w:rsidRPr="003D486A" w:rsidRDefault="003D486A" w:rsidP="00F038D5">
      <w:pPr>
        <w:pStyle w:val="BodyText"/>
        <w:numPr>
          <w:ilvl w:val="0"/>
          <w:numId w:val="34"/>
        </w:numPr>
      </w:pPr>
      <w:r w:rsidRPr="003D486A">
        <w:t>First initial access</w:t>
      </w:r>
    </w:p>
    <w:p w14:paraId="4BCBEDC6" w14:textId="115BC83D" w:rsidR="003D486A" w:rsidRDefault="003D486A" w:rsidP="00F038D5">
      <w:pPr>
        <w:pStyle w:val="BodyText"/>
        <w:numPr>
          <w:ilvl w:val="0"/>
          <w:numId w:val="34"/>
        </w:numPr>
      </w:pPr>
      <w:r w:rsidRPr="003D486A">
        <w:t>Sub-sequent accesses</w:t>
      </w:r>
    </w:p>
    <w:p w14:paraId="45EB285C" w14:textId="77777777" w:rsidR="003E76DA" w:rsidRDefault="003E76DA" w:rsidP="003E76DA">
      <w:pPr>
        <w:pStyle w:val="CommentText"/>
      </w:pPr>
      <w:r>
        <w:t>Some potential benefits of using separate resources for different users could potentially be:</w:t>
      </w:r>
    </w:p>
    <w:p w14:paraId="69781DEC" w14:textId="77777777" w:rsidR="003E76DA" w:rsidRDefault="003E76DA" w:rsidP="00F038D5">
      <w:pPr>
        <w:pStyle w:val="BodyText"/>
        <w:numPr>
          <w:ilvl w:val="0"/>
          <w:numId w:val="35"/>
        </w:numPr>
      </w:pPr>
      <w:r>
        <w:t xml:space="preserve">Critical services may have higher requirement on RACH reliability (latency), using share resource could be an issue. </w:t>
      </w:r>
    </w:p>
    <w:p w14:paraId="4020D208" w14:textId="77777777" w:rsidR="003E76DA" w:rsidRDefault="003E76DA" w:rsidP="00F038D5">
      <w:pPr>
        <w:pStyle w:val="BodyText"/>
        <w:numPr>
          <w:ilvl w:val="0"/>
          <w:numId w:val="35"/>
        </w:numPr>
      </w:pPr>
      <w:r>
        <w:t xml:space="preserve">Special resources could be used for priority services at congestion, Access Barring is inheritably a bit slow since it is mainly possible to react to barring after the congestion is detected. </w:t>
      </w:r>
    </w:p>
    <w:p w14:paraId="46265AF1" w14:textId="77777777" w:rsidR="003E76DA" w:rsidRDefault="003E76DA" w:rsidP="00F038D5">
      <w:pPr>
        <w:pStyle w:val="BodyText"/>
        <w:numPr>
          <w:ilvl w:val="0"/>
          <w:numId w:val="35"/>
        </w:numPr>
      </w:pPr>
      <w:r>
        <w:t>If certain RACH resources are temporally assigned, there is no need to notify all UEs that these resources are available.</w:t>
      </w:r>
    </w:p>
    <w:p w14:paraId="41FEA21C" w14:textId="70F399CB" w:rsidR="003E76DA" w:rsidRDefault="003E76DA" w:rsidP="003E76DA">
      <w:pPr>
        <w:pStyle w:val="BodyText"/>
      </w:pPr>
      <w:r>
        <w:t>If separate RACH resources should be supported, the usage of such resources should be configurable by the network. The network may e.g. assign a certain UE to a group of UEs which can use certain RACH resources (why network does this should be up to network implementation).</w:t>
      </w:r>
    </w:p>
    <w:p w14:paraId="2CEE3F47" w14:textId="67E880A1" w:rsidR="00742841" w:rsidRDefault="00742841" w:rsidP="00742841">
      <w:pPr>
        <w:pStyle w:val="Heading1"/>
      </w:pPr>
      <w:r>
        <w:t>Discussion</w:t>
      </w:r>
    </w:p>
    <w:p w14:paraId="63DBAC11" w14:textId="16311E3E" w:rsidR="003E76DA" w:rsidRDefault="003E76DA" w:rsidP="003E76DA">
      <w:pPr>
        <w:pStyle w:val="CommentText"/>
      </w:pPr>
      <w:r>
        <w:t>There will always be an initial access where the network does not know a lot about the UE. If special service or slice policy should apply already at the first initial access stage, this might require relatively complex and inflexible solutions where broadcasting of different system information per “slice type” or “service type” is standardized. Unless it is proven to be necessary to do so we should try to avoid that</w:t>
      </w:r>
      <w:r w:rsidR="00342CBD">
        <w:t xml:space="preserve"> and use access class barring instead, if applicable</w:t>
      </w:r>
      <w:r>
        <w:t xml:space="preserve">. </w:t>
      </w:r>
      <w:r w:rsidR="005E3029">
        <w:t>(</w:t>
      </w:r>
      <w:r w:rsidR="003C2F8E">
        <w:t xml:space="preserve">See also </w:t>
      </w:r>
      <w:r w:rsidR="003C2F8E" w:rsidRPr="003C2F8E">
        <w:t>R2-1701053</w:t>
      </w:r>
      <w:r w:rsidR="003C2F8E">
        <w:t xml:space="preserve"> which further explains how access control can be applied for slicing</w:t>
      </w:r>
      <w:r w:rsidR="005E3029">
        <w:t>)</w:t>
      </w:r>
      <w:r w:rsidR="003C2F8E">
        <w:t>.</w:t>
      </w:r>
    </w:p>
    <w:p w14:paraId="612D5D17" w14:textId="4BD1A711" w:rsidR="00F17E36" w:rsidRDefault="00F17E36" w:rsidP="00E57CDA">
      <w:pPr>
        <w:pStyle w:val="CommentText"/>
      </w:pPr>
      <w:r>
        <w:t xml:space="preserve">After a first initial access, where all UEs use a common broadcasted “initial access” RACH, </w:t>
      </w:r>
      <w:r w:rsidR="00E57CDA">
        <w:t xml:space="preserve">there are more possibilities to differentiate sub-sequent random access attempts by the UEs. </w:t>
      </w:r>
      <w:r>
        <w:t>One reason for</w:t>
      </w:r>
      <w:r w:rsidR="00E57CDA">
        <w:t xml:space="preserve"> having some special “</w:t>
      </w:r>
      <w:r>
        <w:t xml:space="preserve">first </w:t>
      </w:r>
      <w:r w:rsidR="00E57CDA">
        <w:t xml:space="preserve">initial access” RACH </w:t>
      </w:r>
      <w:r>
        <w:t>could possibly</w:t>
      </w:r>
      <w:r w:rsidR="00E57CDA">
        <w:t xml:space="preserve"> be for UEs with limited capabilities</w:t>
      </w:r>
      <w:r w:rsidR="00342CBD">
        <w:t xml:space="preserve"> (as in eMTC and NB-IoT)</w:t>
      </w:r>
      <w:r w:rsidR="00E57CDA">
        <w:t xml:space="preserve">, </w:t>
      </w:r>
      <w:r>
        <w:t>but a</w:t>
      </w:r>
      <w:r w:rsidR="00E57CDA">
        <w:t xml:space="preserve"> preferred solution would be to design the “initial access” RACH in such a way that all UEs can use it, instead of having multiple “initial access” RACH</w:t>
      </w:r>
      <w:r>
        <w:t xml:space="preserve"> configurations per service class or slice</w:t>
      </w:r>
      <w:r w:rsidR="00E57CDA">
        <w:t>.</w:t>
      </w:r>
    </w:p>
    <w:p w14:paraId="0480F6A5" w14:textId="14601E77" w:rsidR="00742841" w:rsidRDefault="00742841" w:rsidP="00E57CDA">
      <w:pPr>
        <w:pStyle w:val="Observation"/>
      </w:pPr>
      <w:bookmarkStart w:id="2" w:name="_Toc465153648"/>
      <w:r>
        <w:t>Differentiation of system information parameters between services or slices is achievable using dedicated system information distribution provided to the UE after a first initial access (i.e. when it has an RRC connection).</w:t>
      </w:r>
      <w:bookmarkEnd w:id="2"/>
    </w:p>
    <w:p w14:paraId="635D9C85" w14:textId="19FC6A09" w:rsidR="00E57CDA" w:rsidRDefault="00F17E36" w:rsidP="00E57CDA">
      <w:pPr>
        <w:pStyle w:val="Proposal"/>
      </w:pPr>
      <w:bookmarkStart w:id="3" w:name="_Toc465153651"/>
      <w:bookmarkStart w:id="4" w:name="_Toc465153672"/>
      <w:bookmarkStart w:id="5" w:name="_Toc465153680"/>
      <w:r>
        <w:t>The “first initial access” RACH in NR should be designed in such a way that all UEs can use it.</w:t>
      </w:r>
      <w:bookmarkEnd w:id="3"/>
      <w:bookmarkEnd w:id="4"/>
      <w:bookmarkEnd w:id="5"/>
      <w:r>
        <w:t xml:space="preserve"> </w:t>
      </w:r>
    </w:p>
    <w:p w14:paraId="3D06ACC9" w14:textId="3BC35C1D" w:rsidR="00F17E36" w:rsidRPr="003D486A" w:rsidRDefault="00E57CDA" w:rsidP="00F17E36">
      <w:pPr>
        <w:pStyle w:val="BodyText"/>
      </w:pPr>
      <w:r>
        <w:lastRenderedPageBreak/>
        <w:t xml:space="preserve">For sub-sequent access it is easier to configure </w:t>
      </w:r>
      <w:r w:rsidR="00F17E36">
        <w:t xml:space="preserve">a </w:t>
      </w:r>
      <w:r>
        <w:t xml:space="preserve">special RACH </w:t>
      </w:r>
      <w:r w:rsidR="00F17E36">
        <w:t xml:space="preserve">behaviour </w:t>
      </w:r>
      <w:r>
        <w:t xml:space="preserve">if needed, e.g. for low latency. But if </w:t>
      </w:r>
      <w:r w:rsidR="00F17E36">
        <w:t xml:space="preserve">and possibly when </w:t>
      </w:r>
      <w:r>
        <w:t xml:space="preserve">it is motivated </w:t>
      </w:r>
      <w:r w:rsidR="00F17E36">
        <w:t>to do so</w:t>
      </w:r>
      <w:r>
        <w:t xml:space="preserve"> remains to be seen.</w:t>
      </w:r>
    </w:p>
    <w:p w14:paraId="7BF6D914" w14:textId="6808097C" w:rsidR="00F17E36" w:rsidRDefault="00F17E36" w:rsidP="00707CE9">
      <w:pPr>
        <w:rPr>
          <w:lang w:val="en-US"/>
        </w:rPr>
      </w:pPr>
      <w:r>
        <w:rPr>
          <w:lang w:val="en-US"/>
        </w:rPr>
        <w:t>In the discussions so far related to NR system information and random access configuration solutions there have been several mechanisms proposed differentiating RACH resources between services</w:t>
      </w:r>
      <w:r w:rsidR="00893DB1">
        <w:rPr>
          <w:lang w:val="en-US"/>
        </w:rPr>
        <w:t>. Before adopting any of these we think it is important to ensure that such mechanisms are really needed in the first place</w:t>
      </w:r>
      <w:r>
        <w:rPr>
          <w:lang w:val="en-US"/>
        </w:rPr>
        <w:t>.</w:t>
      </w:r>
      <w:r w:rsidR="00893DB1">
        <w:rPr>
          <w:lang w:val="en-US"/>
        </w:rPr>
        <w:t xml:space="preserve"> That said, some of these mechanisms are as follows:</w:t>
      </w:r>
    </w:p>
    <w:p w14:paraId="533F693D" w14:textId="2A236AFD" w:rsidR="00F17E36" w:rsidRDefault="003D486A" w:rsidP="00BA7230">
      <w:pPr>
        <w:pStyle w:val="BodyText"/>
      </w:pPr>
      <w:r w:rsidRPr="00BA7230">
        <w:rPr>
          <w:b/>
        </w:rPr>
        <w:t xml:space="preserve">Separate </w:t>
      </w:r>
      <w:r w:rsidR="00F17E36" w:rsidRPr="00BA7230">
        <w:rPr>
          <w:b/>
        </w:rPr>
        <w:t>system information</w:t>
      </w:r>
      <w:r w:rsidRPr="00BA7230">
        <w:rPr>
          <w:b/>
        </w:rPr>
        <w:t xml:space="preserve"> distribution per service</w:t>
      </w:r>
      <w:r w:rsidR="00F17E36">
        <w:t xml:space="preserve"> is one possibility</w:t>
      </w:r>
      <w:r>
        <w:t xml:space="preserve">. </w:t>
      </w:r>
      <w:r w:rsidR="00F17E36">
        <w:t xml:space="preserve">The </w:t>
      </w:r>
      <w:r>
        <w:t xml:space="preserve">Ultra-lean design </w:t>
      </w:r>
      <w:r w:rsidR="00F17E36">
        <w:t xml:space="preserve">of NR </w:t>
      </w:r>
      <w:r w:rsidR="00BA7230">
        <w:t>should make</w:t>
      </w:r>
      <w:r>
        <w:t xml:space="preserve"> SI distribution </w:t>
      </w:r>
      <w:r w:rsidR="00BA7230">
        <w:t xml:space="preserve">in NR </w:t>
      </w:r>
      <w:r>
        <w:t>so cheap that we can afford multiple parallel SI transmissions</w:t>
      </w:r>
      <w:r w:rsidR="00342CBD">
        <w:t xml:space="preserve"> in some level</w:t>
      </w:r>
      <w:r>
        <w:t xml:space="preserve">. </w:t>
      </w:r>
      <w:r w:rsidR="00BA7230">
        <w:t>Having</w:t>
      </w:r>
      <w:r w:rsidR="00F17E36">
        <w:t xml:space="preserve"> multiple SI configurations for different devices</w:t>
      </w:r>
      <w:r w:rsidR="00BA7230">
        <w:t xml:space="preserve"> is one way to</w:t>
      </w:r>
      <w:r w:rsidR="00F17E36">
        <w:t xml:space="preserve"> allow different parameter settings. But it is important that it does not cost too much. </w:t>
      </w:r>
      <w:r w:rsidR="00BA7230">
        <w:t xml:space="preserve">In the design of system information distribution, a significant effort has been put on minimizing the cost of system information. Different services could use different PLMN IDs for example. However, defining multiple parallel system information distributions is not a very scalable way of utilizing the benefit of lower cost for distributing system information. </w:t>
      </w:r>
    </w:p>
    <w:p w14:paraId="65D26DC5" w14:textId="764F7765" w:rsidR="00BA7230" w:rsidRDefault="00742841" w:rsidP="00BA7230">
      <w:pPr>
        <w:pStyle w:val="BodyText"/>
      </w:pPr>
      <w:r>
        <w:rPr>
          <w:b/>
        </w:rPr>
        <w:t>Signal</w:t>
      </w:r>
      <w:r w:rsidR="00BA7230" w:rsidRPr="00BA7230">
        <w:rPr>
          <w:b/>
        </w:rPr>
        <w:t xml:space="preserve"> different SIBs </w:t>
      </w:r>
      <w:r>
        <w:rPr>
          <w:b/>
        </w:rPr>
        <w:t xml:space="preserve">or SI parameters </w:t>
      </w:r>
      <w:r w:rsidR="00BA7230" w:rsidRPr="00BA7230">
        <w:rPr>
          <w:b/>
        </w:rPr>
        <w:t>for different services in broadcasted SI</w:t>
      </w:r>
      <w:r w:rsidR="00BA7230">
        <w:t xml:space="preserve"> is another possibility. For the reasons discussed above we would like to avoid this if possible. This requires additional standardization and it is unclear if it is really needed.</w:t>
      </w:r>
    </w:p>
    <w:p w14:paraId="3DAF5F47" w14:textId="4E4B2520" w:rsidR="00A339B2" w:rsidRDefault="003D486A" w:rsidP="00982ECA">
      <w:pPr>
        <w:pStyle w:val="BodyText"/>
      </w:pPr>
      <w:r w:rsidRPr="00742841">
        <w:rPr>
          <w:b/>
        </w:rPr>
        <w:t>Use common SI and replace SI using dedicated signaling for UEs corresponding to a certain service</w:t>
      </w:r>
      <w:r w:rsidR="00742841">
        <w:t xml:space="preserve">. </w:t>
      </w:r>
      <w:r w:rsidR="00342CBD">
        <w:t xml:space="preserve">If some differentiation is needed, then this </w:t>
      </w:r>
      <w:r w:rsidR="00742841">
        <w:t>is preferred solution. This would be t</w:t>
      </w:r>
      <w:r>
        <w:t>ransparent to the UE</w:t>
      </w:r>
      <w:r w:rsidR="00742841">
        <w:t xml:space="preserve"> in the sense that the UE does not know why it receives a new set of random access parameters. </w:t>
      </w:r>
      <w:r w:rsidR="00342CBD">
        <w:t xml:space="preserve">Instead, mapping would be up to network implementation. </w:t>
      </w:r>
      <w:r w:rsidR="00742841">
        <w:t>Furthermore, it will work</w:t>
      </w:r>
      <w:r>
        <w:t xml:space="preserve"> for all accesses except for the initial system access (which must use broadcasted SI).</w:t>
      </w:r>
      <w:r w:rsidR="00742841">
        <w:t xml:space="preserve"> The main issue with this solution is to handle UE mobility in a good way. In case of active mode mobility, the UE would need to receive an indication that at least part of the dedicated system information (e.g. the RACH configuration) that it received from a source cell is valid also in the target cell. To enable this some grouping of the SIBs might be required indicating to the UEs which dedicated SIBs it may continue to use and which common SIBs from the new target node that it should comply with.</w:t>
      </w:r>
    </w:p>
    <w:p w14:paraId="31895AB1" w14:textId="77777777" w:rsidR="00342CBD" w:rsidRDefault="00342CBD" w:rsidP="00342CBD">
      <w:pPr>
        <w:pStyle w:val="Proposal"/>
      </w:pPr>
      <w:r>
        <w:t xml:space="preserve">The default assumption in NR is that broadcasted system information does not contain different information related to different services. </w:t>
      </w:r>
    </w:p>
    <w:p w14:paraId="019AFA84" w14:textId="77777777" w:rsidR="00342CBD" w:rsidRPr="00982ECA" w:rsidRDefault="00342CBD" w:rsidP="00982ECA">
      <w:pPr>
        <w:pStyle w:val="BodyText"/>
      </w:pPr>
    </w:p>
    <w:p w14:paraId="4A3C6E69" w14:textId="1417816B" w:rsidR="001E438B" w:rsidRDefault="004141DD" w:rsidP="001E438B">
      <w:pPr>
        <w:pStyle w:val="Heading1"/>
      </w:pPr>
      <w:r>
        <w:t>Conclusion</w:t>
      </w:r>
    </w:p>
    <w:p w14:paraId="144A45E7" w14:textId="77777777" w:rsidR="00982ECA" w:rsidRPr="00495277" w:rsidRDefault="00982ECA" w:rsidP="00982ECA">
      <w:pPr>
        <w:rPr>
          <w:b/>
          <w:bCs/>
          <w:lang w:val="en-US"/>
        </w:rPr>
      </w:pPr>
      <w:r w:rsidRPr="00495277">
        <w:rPr>
          <w:lang w:val="en-US"/>
        </w:rPr>
        <w:t>In this paper we have made the following observations:</w:t>
      </w:r>
      <w:r w:rsidRPr="00495277">
        <w:rPr>
          <w:b/>
          <w:bCs/>
          <w:lang w:val="en-US"/>
        </w:rPr>
        <w:t xml:space="preserve"> </w:t>
      </w:r>
    </w:p>
    <w:p w14:paraId="73C4D126" w14:textId="77777777" w:rsidR="00982ECA" w:rsidRPr="00982ECA" w:rsidRDefault="00982ECA">
      <w:pPr>
        <w:pStyle w:val="TOC1"/>
        <w:rPr>
          <w:rFonts w:asciiTheme="minorHAnsi" w:eastAsiaTheme="minorEastAsia" w:hAnsiTheme="minorHAnsi" w:cstheme="minorBidi"/>
          <w:b w:val="0"/>
          <w:sz w:val="22"/>
          <w:lang w:eastAsia="sv-SE"/>
        </w:rPr>
      </w:pPr>
      <w:r w:rsidRPr="00495277">
        <w:rPr>
          <w:b w:val="0"/>
          <w:bCs/>
        </w:rPr>
        <w:fldChar w:fldCharType="begin"/>
      </w:r>
      <w:r w:rsidRPr="00495277">
        <w:rPr>
          <w:b w:val="0"/>
          <w:bCs/>
        </w:rPr>
        <w:instrText xml:space="preserve"> TOC \f \n \t "Observation;1" </w:instrText>
      </w:r>
      <w:r w:rsidRPr="00495277">
        <w:rPr>
          <w:b w:val="0"/>
          <w:bCs/>
        </w:rPr>
        <w:fldChar w:fldCharType="separate"/>
      </w:r>
      <w:r>
        <w:t>Observation 1</w:t>
      </w:r>
      <w:r w:rsidRPr="00982ECA">
        <w:rPr>
          <w:rFonts w:asciiTheme="minorHAnsi" w:eastAsiaTheme="minorEastAsia" w:hAnsiTheme="minorHAnsi" w:cstheme="minorBidi"/>
          <w:b w:val="0"/>
          <w:sz w:val="22"/>
          <w:lang w:eastAsia="sv-SE"/>
        </w:rPr>
        <w:tab/>
      </w:r>
      <w:r>
        <w:t>Differentiation of system information parameters between services or slices is achievable using dedicated system information distribution provided to the UE after a first initial access (i.e. when it has an RRC connection).</w:t>
      </w:r>
    </w:p>
    <w:p w14:paraId="6F50B43C" w14:textId="77777777" w:rsidR="00982ECA" w:rsidRDefault="00982ECA" w:rsidP="00982ECA">
      <w:pPr>
        <w:rPr>
          <w:noProof/>
        </w:rPr>
      </w:pPr>
      <w:r w:rsidRPr="00495277">
        <w:rPr>
          <w:b/>
          <w:bCs/>
          <w:lang w:val="en-US"/>
        </w:rPr>
        <w:fldChar w:fldCharType="end"/>
      </w:r>
      <w:r w:rsidRPr="00495277">
        <w:rPr>
          <w:b/>
          <w:bCs/>
          <w:lang w:val="en-US"/>
        </w:rPr>
        <w:br/>
      </w:r>
      <w:r w:rsidRPr="00495277">
        <w:rPr>
          <w:lang w:val="en-US"/>
        </w:rPr>
        <w:t>Based on these observations and the discussion above we make the following proposals to RAN2:</w:t>
      </w:r>
      <w:r w:rsidRPr="00495277">
        <w:rPr>
          <w:b/>
          <w:bCs/>
          <w:lang w:val="en-US"/>
        </w:rPr>
        <w:fldChar w:fldCharType="begin"/>
      </w:r>
      <w:r w:rsidRPr="00495277">
        <w:rPr>
          <w:b/>
          <w:bCs/>
          <w:lang w:val="en-US"/>
        </w:rPr>
        <w:instrText xml:space="preserve"> TOC \f \n \p " " \t "Proposal;1" </w:instrText>
      </w:r>
      <w:r w:rsidRPr="00495277">
        <w:rPr>
          <w:b/>
          <w:bCs/>
          <w:lang w:val="en-US"/>
        </w:rPr>
        <w:fldChar w:fldCharType="separate"/>
      </w:r>
    </w:p>
    <w:p w14:paraId="061F4947" w14:textId="77777777" w:rsidR="00982ECA" w:rsidRPr="00982ECA" w:rsidRDefault="00982ECA">
      <w:pPr>
        <w:pStyle w:val="TOC1"/>
        <w:rPr>
          <w:rFonts w:asciiTheme="minorHAnsi" w:eastAsiaTheme="minorEastAsia" w:hAnsiTheme="minorHAnsi" w:cstheme="minorBidi"/>
          <w:b w:val="0"/>
          <w:sz w:val="22"/>
          <w:lang w:eastAsia="sv-SE"/>
        </w:rPr>
      </w:pPr>
      <w:r w:rsidRPr="00BD160C">
        <w:t>Proposal 1</w:t>
      </w:r>
      <w:r w:rsidRPr="00982ECA">
        <w:rPr>
          <w:rFonts w:asciiTheme="minorHAnsi" w:eastAsiaTheme="minorEastAsia" w:hAnsiTheme="minorHAnsi" w:cstheme="minorBidi"/>
          <w:b w:val="0"/>
          <w:sz w:val="22"/>
          <w:lang w:eastAsia="sv-SE"/>
        </w:rPr>
        <w:tab/>
      </w:r>
      <w:r>
        <w:t>The “first initial access” RACH in NR should be designed in such a way that all UEs can use it.</w:t>
      </w:r>
    </w:p>
    <w:p w14:paraId="794AD66C" w14:textId="77777777" w:rsidR="00982ECA" w:rsidRPr="00982ECA" w:rsidRDefault="00982ECA">
      <w:pPr>
        <w:pStyle w:val="TOC1"/>
        <w:rPr>
          <w:rFonts w:asciiTheme="minorHAnsi" w:eastAsiaTheme="minorEastAsia" w:hAnsiTheme="minorHAnsi" w:cstheme="minorBidi"/>
          <w:b w:val="0"/>
          <w:sz w:val="22"/>
          <w:lang w:eastAsia="sv-SE"/>
        </w:rPr>
      </w:pPr>
      <w:r w:rsidRPr="00BD160C">
        <w:t>Proposal 2</w:t>
      </w:r>
      <w:r w:rsidRPr="00982ECA">
        <w:rPr>
          <w:rFonts w:asciiTheme="minorHAnsi" w:eastAsiaTheme="minorEastAsia" w:hAnsiTheme="minorHAnsi" w:cstheme="minorBidi"/>
          <w:b w:val="0"/>
          <w:sz w:val="22"/>
          <w:lang w:eastAsia="sv-SE"/>
        </w:rPr>
        <w:tab/>
      </w:r>
      <w:r>
        <w:t>The default assumption in NR is that broadcasted system information does not contain different information related to different services.</w:t>
      </w:r>
    </w:p>
    <w:p w14:paraId="325CFA2F" w14:textId="7D4C187F" w:rsidR="00956B1D" w:rsidRPr="00982ECA" w:rsidRDefault="00982ECA" w:rsidP="00982ECA">
      <w:pPr>
        <w:pStyle w:val="Proposal"/>
        <w:numPr>
          <w:ilvl w:val="0"/>
          <w:numId w:val="0"/>
        </w:numPr>
        <w:rPr>
          <w:b w:val="0"/>
          <w:bCs w:val="0"/>
        </w:rPr>
      </w:pPr>
      <w:r w:rsidRPr="00495277">
        <w:rPr>
          <w:b w:val="0"/>
          <w:bCs w:val="0"/>
          <w:lang w:val="en-US"/>
        </w:rPr>
        <w:fldChar w:fldCharType="end"/>
      </w:r>
    </w:p>
    <w:p w14:paraId="3A43739C" w14:textId="77777777" w:rsidR="00563855" w:rsidRPr="003D486A" w:rsidRDefault="00563855">
      <w:pPr>
        <w:pStyle w:val="Proposal"/>
        <w:numPr>
          <w:ilvl w:val="0"/>
          <w:numId w:val="0"/>
        </w:numPr>
        <w:rPr>
          <w:b w:val="0"/>
          <w:lang w:val="en-US"/>
        </w:rPr>
      </w:pPr>
    </w:p>
    <w:sectPr w:rsidR="00563855" w:rsidRPr="003D486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DCBB21" w14:textId="77777777" w:rsidR="005B7353" w:rsidRDefault="005B7353">
      <w:r>
        <w:separator/>
      </w:r>
    </w:p>
  </w:endnote>
  <w:endnote w:type="continuationSeparator" w:id="0">
    <w:p w14:paraId="6C8B5212" w14:textId="77777777" w:rsidR="005B7353" w:rsidRDefault="005B7353">
      <w:r>
        <w:continuationSeparator/>
      </w:r>
    </w:p>
  </w:endnote>
  <w:endnote w:type="continuationNotice" w:id="1">
    <w:p w14:paraId="039300AD" w14:textId="77777777" w:rsidR="005B7353" w:rsidRDefault="005B73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437970CB" w:rsidR="002535E4" w:rsidRDefault="002535E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75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756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DA656F" w14:textId="77777777" w:rsidR="005B7353" w:rsidRDefault="005B7353">
      <w:r>
        <w:separator/>
      </w:r>
    </w:p>
  </w:footnote>
  <w:footnote w:type="continuationSeparator" w:id="0">
    <w:p w14:paraId="328DA1AF" w14:textId="77777777" w:rsidR="005B7353" w:rsidRDefault="005B7353">
      <w:r>
        <w:continuationSeparator/>
      </w:r>
    </w:p>
  </w:footnote>
  <w:footnote w:type="continuationNotice" w:id="1">
    <w:p w14:paraId="25F19B84" w14:textId="77777777" w:rsidR="005B7353" w:rsidRDefault="005B73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2535E4" w:rsidRDefault="002535E4">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2535E4" w:rsidRDefault="002535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FFA69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E66A5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ED0D8F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0BC3377"/>
    <w:multiLevelType w:val="hybridMultilevel"/>
    <w:tmpl w:val="3A342BB2"/>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5"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4762C09"/>
    <w:multiLevelType w:val="hybridMultilevel"/>
    <w:tmpl w:val="3CEEFD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BD5495"/>
    <w:multiLevelType w:val="hybridMultilevel"/>
    <w:tmpl w:val="4EAC7BFC"/>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6" w15:restartNumberingAfterBreak="0">
    <w:nsid w:val="485F1CF6"/>
    <w:multiLevelType w:val="hybridMultilevel"/>
    <w:tmpl w:val="C2BC4D12"/>
    <w:lvl w:ilvl="0" w:tplc="9B76AA60">
      <w:start w:val="1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F74E67"/>
    <w:multiLevelType w:val="hybridMultilevel"/>
    <w:tmpl w:val="3A0C5354"/>
    <w:lvl w:ilvl="0" w:tplc="041D0001">
      <w:numFmt w:val="bullet"/>
      <w:lvlText w:val=""/>
      <w:lvlJc w:val="left"/>
      <w:pPr>
        <w:ind w:left="720" w:hanging="360"/>
      </w:pPr>
      <w:rPr>
        <w:rFonts w:ascii="Symbol" w:eastAsia="Times New Roma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C2A0A33"/>
    <w:multiLevelType w:val="hybridMultilevel"/>
    <w:tmpl w:val="DCD6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61E6200"/>
    <w:multiLevelType w:val="hybridMultilevel"/>
    <w:tmpl w:val="1C3812A0"/>
    <w:lvl w:ilvl="0" w:tplc="2D964088">
      <w:numFmt w:val="bullet"/>
      <w:lvlText w:val=""/>
      <w:lvlJc w:val="left"/>
      <w:pPr>
        <w:ind w:left="720" w:hanging="360"/>
      </w:pPr>
      <w:rPr>
        <w:rFonts w:ascii="Wingdings" w:eastAsia="SimSu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C42CD1"/>
    <w:multiLevelType w:val="hybridMultilevel"/>
    <w:tmpl w:val="F044E2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93F323C"/>
    <w:multiLevelType w:val="hybridMultilevel"/>
    <w:tmpl w:val="CEFE74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17"/>
  </w:num>
  <w:num w:numId="3">
    <w:abstractNumId w:val="10"/>
  </w:num>
  <w:num w:numId="4">
    <w:abstractNumId w:val="11"/>
  </w:num>
  <w:num w:numId="5">
    <w:abstractNumId w:val="7"/>
  </w:num>
  <w:num w:numId="6">
    <w:abstractNumId w:val="12"/>
  </w:num>
  <w:num w:numId="7">
    <w:abstractNumId w:val="21"/>
  </w:num>
  <w:num w:numId="8">
    <w:abstractNumId w:val="8"/>
  </w:num>
  <w:num w:numId="9">
    <w:abstractNumId w:val="18"/>
  </w:num>
  <w:num w:numId="10">
    <w:abstractNumId w:val="19"/>
  </w:num>
  <w:num w:numId="11">
    <w:abstractNumId w:val="10"/>
  </w:num>
  <w:num w:numId="12">
    <w:abstractNumId w:val="10"/>
    <w:lvlOverride w:ilvl="0">
      <w:startOverride w:val="1"/>
    </w:lvlOverride>
  </w:num>
  <w:num w:numId="13">
    <w:abstractNumId w:val="14"/>
  </w:num>
  <w:num w:numId="14">
    <w:abstractNumId w:val="20"/>
  </w:num>
  <w:num w:numId="15">
    <w:abstractNumId w:val="25"/>
  </w:num>
  <w:num w:numId="16">
    <w:abstractNumId w:val="5"/>
  </w:num>
  <w:num w:numId="17">
    <w:abstractNumId w:val="10"/>
  </w:num>
  <w:num w:numId="18">
    <w:abstractNumId w:val="10"/>
    <w:lvlOverride w:ilvl="0">
      <w:startOverride w:val="1"/>
    </w:lvlOverride>
  </w:num>
  <w:num w:numId="19">
    <w:abstractNumId w:val="10"/>
  </w:num>
  <w:num w:numId="20">
    <w:abstractNumId w:val="10"/>
    <w:lvlOverride w:ilvl="0">
      <w:startOverride w:val="5"/>
    </w:lvlOverride>
  </w:num>
  <w:num w:numId="21">
    <w:abstractNumId w:val="6"/>
  </w:num>
  <w:num w:numId="22">
    <w:abstractNumId w:val="9"/>
  </w:num>
  <w:num w:numId="23">
    <w:abstractNumId w:val="10"/>
    <w:lvlOverride w:ilvl="0">
      <w:startOverride w:val="9"/>
    </w:lvlOverride>
  </w:num>
  <w:num w:numId="24">
    <w:abstractNumId w:val="22"/>
  </w:num>
  <w:num w:numId="25">
    <w:abstractNumId w:val="13"/>
  </w:num>
  <w:num w:numId="26">
    <w:abstractNumId w:val="27"/>
  </w:num>
  <w:num w:numId="27">
    <w:abstractNumId w:val="2"/>
  </w:num>
  <w:num w:numId="28">
    <w:abstractNumId w:val="1"/>
  </w:num>
  <w:num w:numId="29">
    <w:abstractNumId w:val="0"/>
  </w:num>
  <w:num w:numId="30">
    <w:abstractNumId w:val="16"/>
  </w:num>
  <w:num w:numId="31">
    <w:abstractNumId w:val="15"/>
  </w:num>
  <w:num w:numId="32">
    <w:abstractNumId w:val="4"/>
  </w:num>
  <w:num w:numId="33">
    <w:abstractNumId w:val="24"/>
  </w:num>
  <w:num w:numId="34">
    <w:abstractNumId w:val="26"/>
  </w:num>
  <w:num w:numId="35">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2DF"/>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593B"/>
    <w:rsid w:val="000968DC"/>
    <w:rsid w:val="000A0AFD"/>
    <w:rsid w:val="000A1B7B"/>
    <w:rsid w:val="000A36C3"/>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C7F6C"/>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9D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67DD"/>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90AC1"/>
    <w:rsid w:val="00192BEB"/>
    <w:rsid w:val="0019341A"/>
    <w:rsid w:val="001955A4"/>
    <w:rsid w:val="00197DF9"/>
    <w:rsid w:val="001A1987"/>
    <w:rsid w:val="001A22DA"/>
    <w:rsid w:val="001A2564"/>
    <w:rsid w:val="001A2B06"/>
    <w:rsid w:val="001A6173"/>
    <w:rsid w:val="001A65E5"/>
    <w:rsid w:val="001A6CBA"/>
    <w:rsid w:val="001A6E99"/>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69B2"/>
    <w:rsid w:val="00207FA3"/>
    <w:rsid w:val="0021200B"/>
    <w:rsid w:val="00214AED"/>
    <w:rsid w:val="00214DA8"/>
    <w:rsid w:val="00215423"/>
    <w:rsid w:val="002158FA"/>
    <w:rsid w:val="00215E78"/>
    <w:rsid w:val="00220600"/>
    <w:rsid w:val="002224DB"/>
    <w:rsid w:val="00223FCB"/>
    <w:rsid w:val="00225168"/>
    <w:rsid w:val="002252C3"/>
    <w:rsid w:val="00225C54"/>
    <w:rsid w:val="00230765"/>
    <w:rsid w:val="00230D6D"/>
    <w:rsid w:val="002319E4"/>
    <w:rsid w:val="00232766"/>
    <w:rsid w:val="00232AED"/>
    <w:rsid w:val="0023371F"/>
    <w:rsid w:val="00235632"/>
    <w:rsid w:val="00235872"/>
    <w:rsid w:val="00236BF5"/>
    <w:rsid w:val="00241559"/>
    <w:rsid w:val="002435B3"/>
    <w:rsid w:val="00243823"/>
    <w:rsid w:val="00243944"/>
    <w:rsid w:val="002458EB"/>
    <w:rsid w:val="0024749E"/>
    <w:rsid w:val="002500C8"/>
    <w:rsid w:val="002518D0"/>
    <w:rsid w:val="002535E4"/>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B725E"/>
    <w:rsid w:val="002B756E"/>
    <w:rsid w:val="002C1CB8"/>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5BA0"/>
    <w:rsid w:val="00327599"/>
    <w:rsid w:val="00331751"/>
    <w:rsid w:val="00334579"/>
    <w:rsid w:val="00334EAF"/>
    <w:rsid w:val="00335858"/>
    <w:rsid w:val="00336BDA"/>
    <w:rsid w:val="00342681"/>
    <w:rsid w:val="00342BD7"/>
    <w:rsid w:val="00342CBD"/>
    <w:rsid w:val="00346DB5"/>
    <w:rsid w:val="003477B1"/>
    <w:rsid w:val="0035204F"/>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2F8E"/>
    <w:rsid w:val="003C4CE3"/>
    <w:rsid w:val="003C672E"/>
    <w:rsid w:val="003C6B96"/>
    <w:rsid w:val="003C7806"/>
    <w:rsid w:val="003D109F"/>
    <w:rsid w:val="003D187B"/>
    <w:rsid w:val="003D1A4E"/>
    <w:rsid w:val="003D2478"/>
    <w:rsid w:val="003D3754"/>
    <w:rsid w:val="003D3C45"/>
    <w:rsid w:val="003D486A"/>
    <w:rsid w:val="003D5B1F"/>
    <w:rsid w:val="003E15FA"/>
    <w:rsid w:val="003E55E4"/>
    <w:rsid w:val="003E74E3"/>
    <w:rsid w:val="003E76DA"/>
    <w:rsid w:val="003F0264"/>
    <w:rsid w:val="003F05C7"/>
    <w:rsid w:val="003F2384"/>
    <w:rsid w:val="003F2CD4"/>
    <w:rsid w:val="003F6BBE"/>
    <w:rsid w:val="003F6F06"/>
    <w:rsid w:val="004000E8"/>
    <w:rsid w:val="00400A95"/>
    <w:rsid w:val="00402512"/>
    <w:rsid w:val="00402E2B"/>
    <w:rsid w:val="0040512B"/>
    <w:rsid w:val="00405CA5"/>
    <w:rsid w:val="00407AB5"/>
    <w:rsid w:val="00407CD3"/>
    <w:rsid w:val="00410134"/>
    <w:rsid w:val="00410B72"/>
    <w:rsid w:val="00410F18"/>
    <w:rsid w:val="004117A3"/>
    <w:rsid w:val="0041263E"/>
    <w:rsid w:val="004136BA"/>
    <w:rsid w:val="00413AAC"/>
    <w:rsid w:val="00413D5E"/>
    <w:rsid w:val="004141DD"/>
    <w:rsid w:val="00421105"/>
    <w:rsid w:val="00421899"/>
    <w:rsid w:val="004242F4"/>
    <w:rsid w:val="004267DD"/>
    <w:rsid w:val="00427248"/>
    <w:rsid w:val="004358F0"/>
    <w:rsid w:val="00437447"/>
    <w:rsid w:val="004419C9"/>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92BC5"/>
    <w:rsid w:val="004964F1"/>
    <w:rsid w:val="00497F83"/>
    <w:rsid w:val="004A16BC"/>
    <w:rsid w:val="004A2B94"/>
    <w:rsid w:val="004A3021"/>
    <w:rsid w:val="004A4533"/>
    <w:rsid w:val="004A7D56"/>
    <w:rsid w:val="004B4005"/>
    <w:rsid w:val="004B5DAE"/>
    <w:rsid w:val="004B72BA"/>
    <w:rsid w:val="004B7C0C"/>
    <w:rsid w:val="004B7FA5"/>
    <w:rsid w:val="004C1072"/>
    <w:rsid w:val="004C379F"/>
    <w:rsid w:val="004C3898"/>
    <w:rsid w:val="004C7175"/>
    <w:rsid w:val="004C7E2C"/>
    <w:rsid w:val="004D1E06"/>
    <w:rsid w:val="004D1FD3"/>
    <w:rsid w:val="004D36B1"/>
    <w:rsid w:val="004D724D"/>
    <w:rsid w:val="004D7EBD"/>
    <w:rsid w:val="004E1AF8"/>
    <w:rsid w:val="004E2680"/>
    <w:rsid w:val="004E28F9"/>
    <w:rsid w:val="004E462E"/>
    <w:rsid w:val="004E56DC"/>
    <w:rsid w:val="004E76F4"/>
    <w:rsid w:val="004F0B4E"/>
    <w:rsid w:val="004F0B6C"/>
    <w:rsid w:val="004F14EE"/>
    <w:rsid w:val="004F2078"/>
    <w:rsid w:val="004F3527"/>
    <w:rsid w:val="004F4DA3"/>
    <w:rsid w:val="004F6FE0"/>
    <w:rsid w:val="00506557"/>
    <w:rsid w:val="0050677A"/>
    <w:rsid w:val="005108D8"/>
    <w:rsid w:val="005116F9"/>
    <w:rsid w:val="005131E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BC8"/>
    <w:rsid w:val="00563855"/>
    <w:rsid w:val="00565488"/>
    <w:rsid w:val="005679DD"/>
    <w:rsid w:val="00572505"/>
    <w:rsid w:val="005736A1"/>
    <w:rsid w:val="005742B7"/>
    <w:rsid w:val="005743A5"/>
    <w:rsid w:val="00582809"/>
    <w:rsid w:val="00584F52"/>
    <w:rsid w:val="0058798C"/>
    <w:rsid w:val="00587FA9"/>
    <w:rsid w:val="005900FA"/>
    <w:rsid w:val="00590AF9"/>
    <w:rsid w:val="005935A4"/>
    <w:rsid w:val="005948C2"/>
    <w:rsid w:val="00595DCA"/>
    <w:rsid w:val="0059779B"/>
    <w:rsid w:val="005A209A"/>
    <w:rsid w:val="005A288A"/>
    <w:rsid w:val="005A4B8D"/>
    <w:rsid w:val="005A662D"/>
    <w:rsid w:val="005A68BA"/>
    <w:rsid w:val="005A7A43"/>
    <w:rsid w:val="005B04A1"/>
    <w:rsid w:val="005B1CDF"/>
    <w:rsid w:val="005B1F4F"/>
    <w:rsid w:val="005B35D7"/>
    <w:rsid w:val="005B392A"/>
    <w:rsid w:val="005B3AA3"/>
    <w:rsid w:val="005B5D20"/>
    <w:rsid w:val="005B6F83"/>
    <w:rsid w:val="005B7353"/>
    <w:rsid w:val="005B7576"/>
    <w:rsid w:val="005C1729"/>
    <w:rsid w:val="005C1731"/>
    <w:rsid w:val="005C74FB"/>
    <w:rsid w:val="005D1602"/>
    <w:rsid w:val="005D6F32"/>
    <w:rsid w:val="005E02F7"/>
    <w:rsid w:val="005E07D7"/>
    <w:rsid w:val="005E12C3"/>
    <w:rsid w:val="005E1503"/>
    <w:rsid w:val="005E1A62"/>
    <w:rsid w:val="005E2165"/>
    <w:rsid w:val="005E3029"/>
    <w:rsid w:val="005E31B1"/>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440"/>
    <w:rsid w:val="00615B9D"/>
    <w:rsid w:val="00617897"/>
    <w:rsid w:val="00620A71"/>
    <w:rsid w:val="00620D80"/>
    <w:rsid w:val="006234A6"/>
    <w:rsid w:val="00623923"/>
    <w:rsid w:val="00624782"/>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D8"/>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D3B"/>
    <w:rsid w:val="006F0F8A"/>
    <w:rsid w:val="006F1B70"/>
    <w:rsid w:val="006F341D"/>
    <w:rsid w:val="006F3CDE"/>
    <w:rsid w:val="006F58D4"/>
    <w:rsid w:val="007006BE"/>
    <w:rsid w:val="007016DB"/>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2841"/>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304C"/>
    <w:rsid w:val="00783673"/>
    <w:rsid w:val="00785490"/>
    <w:rsid w:val="007904AD"/>
    <w:rsid w:val="007925EA"/>
    <w:rsid w:val="0079296C"/>
    <w:rsid w:val="00793CD8"/>
    <w:rsid w:val="00795C92"/>
    <w:rsid w:val="00796231"/>
    <w:rsid w:val="007966F9"/>
    <w:rsid w:val="007A1CB3"/>
    <w:rsid w:val="007A306F"/>
    <w:rsid w:val="007A43A6"/>
    <w:rsid w:val="007A58A6"/>
    <w:rsid w:val="007B3D2D"/>
    <w:rsid w:val="007B50AE"/>
    <w:rsid w:val="007B51DF"/>
    <w:rsid w:val="007C05DD"/>
    <w:rsid w:val="007C3D18"/>
    <w:rsid w:val="007C60BF"/>
    <w:rsid w:val="007C6565"/>
    <w:rsid w:val="007C6A07"/>
    <w:rsid w:val="007C7086"/>
    <w:rsid w:val="007C75A1"/>
    <w:rsid w:val="007C77A5"/>
    <w:rsid w:val="007D03D2"/>
    <w:rsid w:val="007D04E5"/>
    <w:rsid w:val="007D5901"/>
    <w:rsid w:val="007D7526"/>
    <w:rsid w:val="007E1DEB"/>
    <w:rsid w:val="007E4610"/>
    <w:rsid w:val="007E4715"/>
    <w:rsid w:val="007E505B"/>
    <w:rsid w:val="007E7091"/>
    <w:rsid w:val="007E784D"/>
    <w:rsid w:val="007F131B"/>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700D"/>
    <w:rsid w:val="008376AC"/>
    <w:rsid w:val="00837BFA"/>
    <w:rsid w:val="008444E8"/>
    <w:rsid w:val="00844E80"/>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3DB1"/>
    <w:rsid w:val="00894A88"/>
    <w:rsid w:val="00895386"/>
    <w:rsid w:val="00896419"/>
    <w:rsid w:val="008A21FF"/>
    <w:rsid w:val="008A2CE2"/>
    <w:rsid w:val="008A30AC"/>
    <w:rsid w:val="008A44B8"/>
    <w:rsid w:val="008A51A8"/>
    <w:rsid w:val="008A54C7"/>
    <w:rsid w:val="008A77D8"/>
    <w:rsid w:val="008B0483"/>
    <w:rsid w:val="008B120C"/>
    <w:rsid w:val="008B3886"/>
    <w:rsid w:val="008B51A0"/>
    <w:rsid w:val="008B592A"/>
    <w:rsid w:val="008B79E5"/>
    <w:rsid w:val="008B7B5C"/>
    <w:rsid w:val="008B7EFE"/>
    <w:rsid w:val="008C0490"/>
    <w:rsid w:val="008C0C99"/>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0EDA"/>
    <w:rsid w:val="008E153D"/>
    <w:rsid w:val="008E1909"/>
    <w:rsid w:val="008E5EDA"/>
    <w:rsid w:val="008F0373"/>
    <w:rsid w:val="008F0729"/>
    <w:rsid w:val="008F1EAB"/>
    <w:rsid w:val="008F214C"/>
    <w:rsid w:val="008F33DC"/>
    <w:rsid w:val="008F477F"/>
    <w:rsid w:val="008F523A"/>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1906"/>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6B1D"/>
    <w:rsid w:val="009572D4"/>
    <w:rsid w:val="00961921"/>
    <w:rsid w:val="0096430A"/>
    <w:rsid w:val="0096554B"/>
    <w:rsid w:val="0096584A"/>
    <w:rsid w:val="00966415"/>
    <w:rsid w:val="009675AA"/>
    <w:rsid w:val="00971F08"/>
    <w:rsid w:val="0097603D"/>
    <w:rsid w:val="00976949"/>
    <w:rsid w:val="00980477"/>
    <w:rsid w:val="00982ECA"/>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6279"/>
    <w:rsid w:val="00A91522"/>
    <w:rsid w:val="00A92879"/>
    <w:rsid w:val="00A937F3"/>
    <w:rsid w:val="00A9442A"/>
    <w:rsid w:val="00A9694D"/>
    <w:rsid w:val="00AA016F"/>
    <w:rsid w:val="00AA1ED6"/>
    <w:rsid w:val="00AA4176"/>
    <w:rsid w:val="00AA4F83"/>
    <w:rsid w:val="00AA51D6"/>
    <w:rsid w:val="00AA7770"/>
    <w:rsid w:val="00AB0BC8"/>
    <w:rsid w:val="00AB11CA"/>
    <w:rsid w:val="00AB14D9"/>
    <w:rsid w:val="00AB2E29"/>
    <w:rsid w:val="00AB4AB8"/>
    <w:rsid w:val="00AB655E"/>
    <w:rsid w:val="00AC007F"/>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3528"/>
    <w:rsid w:val="00B342F3"/>
    <w:rsid w:val="00B372AA"/>
    <w:rsid w:val="00B40445"/>
    <w:rsid w:val="00B41888"/>
    <w:rsid w:val="00B436F4"/>
    <w:rsid w:val="00B45A52"/>
    <w:rsid w:val="00B46175"/>
    <w:rsid w:val="00B47DD5"/>
    <w:rsid w:val="00B53FB8"/>
    <w:rsid w:val="00B563F3"/>
    <w:rsid w:val="00B61420"/>
    <w:rsid w:val="00B664C7"/>
    <w:rsid w:val="00B67C15"/>
    <w:rsid w:val="00B739F6"/>
    <w:rsid w:val="00B743E7"/>
    <w:rsid w:val="00B7527D"/>
    <w:rsid w:val="00B779F6"/>
    <w:rsid w:val="00B8088E"/>
    <w:rsid w:val="00B816EA"/>
    <w:rsid w:val="00B81A6C"/>
    <w:rsid w:val="00B81B0D"/>
    <w:rsid w:val="00B82E51"/>
    <w:rsid w:val="00B84013"/>
    <w:rsid w:val="00B85DE5"/>
    <w:rsid w:val="00B90F73"/>
    <w:rsid w:val="00B919A0"/>
    <w:rsid w:val="00B92EA3"/>
    <w:rsid w:val="00B93B59"/>
    <w:rsid w:val="00B9406A"/>
    <w:rsid w:val="00B9650A"/>
    <w:rsid w:val="00BA2280"/>
    <w:rsid w:val="00BA2864"/>
    <w:rsid w:val="00BA2A08"/>
    <w:rsid w:val="00BA2CBB"/>
    <w:rsid w:val="00BA56D2"/>
    <w:rsid w:val="00BA7230"/>
    <w:rsid w:val="00BA76E0"/>
    <w:rsid w:val="00BB2A25"/>
    <w:rsid w:val="00BB4B86"/>
    <w:rsid w:val="00BB51E9"/>
    <w:rsid w:val="00BB6077"/>
    <w:rsid w:val="00BB76A0"/>
    <w:rsid w:val="00BB7977"/>
    <w:rsid w:val="00BC0FDC"/>
    <w:rsid w:val="00BC3053"/>
    <w:rsid w:val="00BC4D2E"/>
    <w:rsid w:val="00BC6FD2"/>
    <w:rsid w:val="00BC73F4"/>
    <w:rsid w:val="00BD09F7"/>
    <w:rsid w:val="00BD48AC"/>
    <w:rsid w:val="00BD5F1A"/>
    <w:rsid w:val="00BD7A42"/>
    <w:rsid w:val="00BE0814"/>
    <w:rsid w:val="00BE1234"/>
    <w:rsid w:val="00BE1C95"/>
    <w:rsid w:val="00BE2FA6"/>
    <w:rsid w:val="00BE333F"/>
    <w:rsid w:val="00BE49D7"/>
    <w:rsid w:val="00BE7406"/>
    <w:rsid w:val="00BE7603"/>
    <w:rsid w:val="00BF3279"/>
    <w:rsid w:val="00BF718A"/>
    <w:rsid w:val="00BF74C7"/>
    <w:rsid w:val="00BF7AB8"/>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0D45"/>
    <w:rsid w:val="00C36C34"/>
    <w:rsid w:val="00C3719D"/>
    <w:rsid w:val="00C45B86"/>
    <w:rsid w:val="00C4713E"/>
    <w:rsid w:val="00C50BE0"/>
    <w:rsid w:val="00C52663"/>
    <w:rsid w:val="00C532F3"/>
    <w:rsid w:val="00C54995"/>
    <w:rsid w:val="00C54D41"/>
    <w:rsid w:val="00C60783"/>
    <w:rsid w:val="00C632A4"/>
    <w:rsid w:val="00C64672"/>
    <w:rsid w:val="00C65BC9"/>
    <w:rsid w:val="00C6628F"/>
    <w:rsid w:val="00C67AE3"/>
    <w:rsid w:val="00C70697"/>
    <w:rsid w:val="00C7110B"/>
    <w:rsid w:val="00C714B8"/>
    <w:rsid w:val="00C72EF4"/>
    <w:rsid w:val="00C75D2F"/>
    <w:rsid w:val="00C767BE"/>
    <w:rsid w:val="00C76E3C"/>
    <w:rsid w:val="00C77776"/>
    <w:rsid w:val="00C77795"/>
    <w:rsid w:val="00C81568"/>
    <w:rsid w:val="00C81A34"/>
    <w:rsid w:val="00C9027A"/>
    <w:rsid w:val="00C9068E"/>
    <w:rsid w:val="00C93C4B"/>
    <w:rsid w:val="00C944AB"/>
    <w:rsid w:val="00C95B40"/>
    <w:rsid w:val="00CA1ED8"/>
    <w:rsid w:val="00CA2E8B"/>
    <w:rsid w:val="00CA5523"/>
    <w:rsid w:val="00CB1F63"/>
    <w:rsid w:val="00CB4BAE"/>
    <w:rsid w:val="00CB7170"/>
    <w:rsid w:val="00CC040E"/>
    <w:rsid w:val="00CC111F"/>
    <w:rsid w:val="00CC188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625B"/>
    <w:rsid w:val="00CF687E"/>
    <w:rsid w:val="00D00AE7"/>
    <w:rsid w:val="00D0349B"/>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D87"/>
    <w:rsid w:val="00D40B33"/>
    <w:rsid w:val="00D417B3"/>
    <w:rsid w:val="00D4299C"/>
    <w:rsid w:val="00D4318F"/>
    <w:rsid w:val="00D438BF"/>
    <w:rsid w:val="00D440F8"/>
    <w:rsid w:val="00D515C7"/>
    <w:rsid w:val="00D53B52"/>
    <w:rsid w:val="00D546FF"/>
    <w:rsid w:val="00D547DD"/>
    <w:rsid w:val="00D55AD5"/>
    <w:rsid w:val="00D576CA"/>
    <w:rsid w:val="00D60712"/>
    <w:rsid w:val="00D61AF5"/>
    <w:rsid w:val="00D62262"/>
    <w:rsid w:val="00D62712"/>
    <w:rsid w:val="00D652B5"/>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E47"/>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37C78"/>
    <w:rsid w:val="00E446F1"/>
    <w:rsid w:val="00E447D4"/>
    <w:rsid w:val="00E453C5"/>
    <w:rsid w:val="00E46886"/>
    <w:rsid w:val="00E47787"/>
    <w:rsid w:val="00E47AEF"/>
    <w:rsid w:val="00E50DDC"/>
    <w:rsid w:val="00E52A05"/>
    <w:rsid w:val="00E53B75"/>
    <w:rsid w:val="00E54E3B"/>
    <w:rsid w:val="00E57565"/>
    <w:rsid w:val="00E57CDA"/>
    <w:rsid w:val="00E61125"/>
    <w:rsid w:val="00E61A89"/>
    <w:rsid w:val="00E63838"/>
    <w:rsid w:val="00E64434"/>
    <w:rsid w:val="00E65010"/>
    <w:rsid w:val="00E65235"/>
    <w:rsid w:val="00E67552"/>
    <w:rsid w:val="00E67C51"/>
    <w:rsid w:val="00E71473"/>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2799"/>
    <w:rsid w:val="00F038D5"/>
    <w:rsid w:val="00F0528D"/>
    <w:rsid w:val="00F06C67"/>
    <w:rsid w:val="00F06D93"/>
    <w:rsid w:val="00F06DFD"/>
    <w:rsid w:val="00F071D1"/>
    <w:rsid w:val="00F07533"/>
    <w:rsid w:val="00F10595"/>
    <w:rsid w:val="00F10629"/>
    <w:rsid w:val="00F14FC7"/>
    <w:rsid w:val="00F15FA5"/>
    <w:rsid w:val="00F17E36"/>
    <w:rsid w:val="00F20066"/>
    <w:rsid w:val="00F209B7"/>
    <w:rsid w:val="00F2376F"/>
    <w:rsid w:val="00F243D8"/>
    <w:rsid w:val="00F2556B"/>
    <w:rsid w:val="00F262AD"/>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7336"/>
    <w:rsid w:val="00FE787C"/>
    <w:rsid w:val="00FF1B30"/>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BDD1DAEF-6EE6-4E6E-B0DF-E455BC883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06753746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SAQRZK7RPU5V-1-16563</_dlc_DocId>
    <_dlc_DocIdUrl xmlns="08b2df90-05d3-4030-90d4-c9feeb4a1cd9">
      <Url>https://ericoll.internal.ericsson.com/sites/NSA/_layouts/DocIdRedir.aspx?ID=SAQRZK7RPU5V-1-16563</Url>
      <Description>SAQRZK7RPU5V-1-16563</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9E8A004A-4DFB-4155-8AD7-EE911737F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81</TotalTime>
  <Pages>2</Pages>
  <Words>1020</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Oscar Ohlsson</cp:lastModifiedBy>
  <cp:revision>14</cp:revision>
  <cp:lastPrinted>2016-01-26T08:44:00Z</cp:lastPrinted>
  <dcterms:created xsi:type="dcterms:W3CDTF">2017-02-02T18:41:00Z</dcterms:created>
  <dcterms:modified xsi:type="dcterms:W3CDTF">2017-02-03T21:20:00Z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4d7fabc8-25a6-4829-b597-030e630ab809</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